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Pr="00ED2049" w:rsidRDefault="00CD36CF" w:rsidP="002010BF">
      <w:pPr>
        <w:pStyle w:val="TitlePageOrigin"/>
      </w:pPr>
      <w:r w:rsidRPr="00ED2049">
        <w:t>WEST virginia legislature</w:t>
      </w:r>
    </w:p>
    <w:p w14:paraId="76626666" w14:textId="3789A610" w:rsidR="00CD36CF" w:rsidRPr="00ED2049" w:rsidRDefault="00CD36CF" w:rsidP="002010BF">
      <w:pPr>
        <w:pStyle w:val="TitlePageSession"/>
      </w:pPr>
      <w:r w:rsidRPr="00ED2049">
        <w:t>20</w:t>
      </w:r>
      <w:r w:rsidR="00081D6D" w:rsidRPr="00ED2049">
        <w:t>2</w:t>
      </w:r>
      <w:r w:rsidR="00CC2692" w:rsidRPr="00ED2049">
        <w:t>5</w:t>
      </w:r>
      <w:r w:rsidRPr="00ED2049">
        <w:t xml:space="preserve"> regular session</w:t>
      </w:r>
    </w:p>
    <w:p w14:paraId="62359C09" w14:textId="6CF40F40" w:rsidR="004D7D40" w:rsidRPr="00ED2049" w:rsidRDefault="005751A3" w:rsidP="002010BF">
      <w:pPr>
        <w:pStyle w:val="TitlePageSession"/>
      </w:pPr>
      <w:r w:rsidRPr="00ED2049">
        <w:t>En</w:t>
      </w:r>
      <w:r w:rsidR="00ED2049" w:rsidRPr="00ED2049">
        <w:t>ROLLED</w:t>
      </w:r>
    </w:p>
    <w:p w14:paraId="37FF54DC" w14:textId="77777777" w:rsidR="00CD36CF" w:rsidRPr="00ED2049" w:rsidRDefault="00B94D87" w:rsidP="002010BF">
      <w:pPr>
        <w:pStyle w:val="TitlePageBillPrefix"/>
      </w:pPr>
      <w:sdt>
        <w:sdtPr>
          <w:tag w:val="IntroDate"/>
          <w:id w:val="-1236936958"/>
          <w:placeholder>
            <w:docPart w:val="6A82984CD4984BB2AE1BEE65A860A895"/>
          </w:placeholder>
          <w:text/>
        </w:sdtPr>
        <w:sdtEndPr/>
        <w:sdtContent>
          <w:r w:rsidR="00AC3B58" w:rsidRPr="00ED2049">
            <w:t>Committee Substitute</w:t>
          </w:r>
        </w:sdtContent>
      </w:sdt>
    </w:p>
    <w:p w14:paraId="596754DC" w14:textId="77777777" w:rsidR="00AC3B58" w:rsidRPr="00ED2049" w:rsidRDefault="00AC3B58" w:rsidP="002010BF">
      <w:pPr>
        <w:pStyle w:val="TitlePageBillPrefix"/>
      </w:pPr>
      <w:r w:rsidRPr="00ED2049">
        <w:t>for</w:t>
      </w:r>
    </w:p>
    <w:p w14:paraId="6C2F6D10" w14:textId="4DA256FC" w:rsidR="00CD36CF" w:rsidRPr="00ED2049" w:rsidRDefault="00B94D87"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560C13" w:rsidRPr="00ED2049">
            <w:t>House</w:t>
          </w:r>
        </w:sdtContent>
      </w:sdt>
      <w:r w:rsidR="00303684" w:rsidRPr="00ED2049">
        <w:t xml:space="preserve"> </w:t>
      </w:r>
      <w:r w:rsidR="00CD36CF" w:rsidRPr="00ED2049">
        <w:t xml:space="preserve">Bill </w:t>
      </w:r>
      <w:sdt>
        <w:sdtPr>
          <w:tag w:val="BNum"/>
          <w:id w:val="1645317809"/>
          <w:lock w:val="sdtLocked"/>
          <w:placeholder>
            <w:docPart w:val="DD03BE194DE94649A248E587180B6180"/>
          </w:placeholder>
          <w:text/>
        </w:sdtPr>
        <w:sdtEndPr/>
        <w:sdtContent>
          <w:r w:rsidR="00560C13" w:rsidRPr="00ED2049">
            <w:t>2067</w:t>
          </w:r>
        </w:sdtContent>
      </w:sdt>
    </w:p>
    <w:p w14:paraId="6BEFEC3B" w14:textId="77777777" w:rsidR="00560C13" w:rsidRPr="00ED2049" w:rsidRDefault="00560C13" w:rsidP="002010BF">
      <w:pPr>
        <w:pStyle w:val="References"/>
        <w:rPr>
          <w:smallCaps/>
        </w:rPr>
      </w:pPr>
      <w:r w:rsidRPr="00ED2049">
        <w:rPr>
          <w:smallCaps/>
        </w:rPr>
        <w:t>By Delegates Coop-Gonzalez, Horst, Hillenbrand, Linville, Phillips, Foggin, T. Clark, Anders, McGeehan, Kimble, and Steele</w:t>
      </w:r>
    </w:p>
    <w:p w14:paraId="5AE351C5" w14:textId="70604B0F" w:rsidR="006A6D4B" w:rsidRPr="00ED2049" w:rsidRDefault="00CD36CF" w:rsidP="00560C13">
      <w:pPr>
        <w:pStyle w:val="References"/>
        <w:sectPr w:rsidR="006A6D4B" w:rsidRPr="00ED2049" w:rsidSect="00560C1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D2049">
        <w:t>[</w:t>
      </w:r>
      <w:sdt>
        <w:sdtPr>
          <w:tag w:val="References"/>
          <w:id w:val="-1043047873"/>
          <w:placeholder>
            <w:docPart w:val="CBE25DCC53744506B43D2193B471C0CC"/>
          </w:placeholder>
          <w:text w:multiLine="1"/>
        </w:sdtPr>
        <w:sdtEndPr/>
        <w:sdtContent>
          <w:r w:rsidR="00ED2049" w:rsidRPr="00ED2049">
            <w:t xml:space="preserve">Passed April 8, 2025; in effect 90 days from passage </w:t>
          </w:r>
          <w:r w:rsidR="00E927A5">
            <w:t>(</w:t>
          </w:r>
          <w:r w:rsidR="00ED2049" w:rsidRPr="00ED2049">
            <w:t>July 7, 2025)</w:t>
          </w:r>
        </w:sdtContent>
      </w:sdt>
      <w:r w:rsidRPr="00ED2049">
        <w:t>]</w:t>
      </w:r>
    </w:p>
    <w:p w14:paraId="571EDBBF" w14:textId="385B2D3E" w:rsidR="00560C13" w:rsidRPr="00ED2049" w:rsidRDefault="00560C13" w:rsidP="00560C13">
      <w:pPr>
        <w:pStyle w:val="References"/>
      </w:pPr>
    </w:p>
    <w:p w14:paraId="09153A13" w14:textId="0E89CD1F" w:rsidR="00560C13" w:rsidRPr="00ED2049" w:rsidRDefault="00560C13" w:rsidP="006A6D4B">
      <w:pPr>
        <w:pStyle w:val="TitleSection"/>
        <w:rPr>
          <w:color w:val="auto"/>
        </w:rPr>
      </w:pPr>
      <w:r w:rsidRPr="00ED2049">
        <w:rPr>
          <w:color w:val="auto"/>
        </w:rPr>
        <w:lastRenderedPageBreak/>
        <w:t>A</w:t>
      </w:r>
      <w:r w:rsidR="00ED2049" w:rsidRPr="00ED2049">
        <w:rPr>
          <w:color w:val="auto"/>
        </w:rPr>
        <w:t>N ACT</w:t>
      </w:r>
      <w:r w:rsidRPr="00ED2049">
        <w:rPr>
          <w:color w:val="auto"/>
        </w:rPr>
        <w:t xml:space="preserve"> </w:t>
      </w:r>
      <w:r w:rsidR="00ED2049" w:rsidRPr="00ED2049">
        <w:rPr>
          <w:color w:val="auto"/>
        </w:rPr>
        <w:t>to amend the Code of West Virginia, 1931, as amended, by adding thereto a new article, designated §61-7C-1, §61-7C-2, §61-7C-3, and §61-7C-4; all relating to the creation of the West Virginia Firearms Marketing Clarification Act; providing for a short title; providing for definitions; providing limitations on negligent marketing claims; and creating a predicate exception limitation.</w:t>
      </w:r>
    </w:p>
    <w:p w14:paraId="0E6197A3" w14:textId="77777777" w:rsidR="00560C13" w:rsidRPr="00ED2049" w:rsidRDefault="00560C13" w:rsidP="006A6D4B">
      <w:pPr>
        <w:pStyle w:val="EnactingClause"/>
        <w:rPr>
          <w:color w:val="auto"/>
        </w:rPr>
      </w:pPr>
      <w:r w:rsidRPr="00ED2049">
        <w:rPr>
          <w:color w:val="auto"/>
        </w:rPr>
        <w:t>Be it enacted by the Legislature of West Virginia:</w:t>
      </w:r>
    </w:p>
    <w:p w14:paraId="51030C8C" w14:textId="77777777" w:rsidR="00560C13" w:rsidRPr="00ED2049" w:rsidRDefault="00560C13" w:rsidP="006A6D4B">
      <w:pPr>
        <w:pStyle w:val="SectionBody"/>
        <w:widowControl/>
        <w:rPr>
          <w:color w:val="auto"/>
        </w:rPr>
        <w:sectPr w:rsidR="00560C13" w:rsidRPr="00ED2049" w:rsidSect="006A6D4B">
          <w:pgSz w:w="12240" w:h="15840" w:code="1"/>
          <w:pgMar w:top="1440" w:right="1440" w:bottom="1440" w:left="1440" w:header="720" w:footer="720" w:gutter="0"/>
          <w:lnNumType w:countBy="1" w:restart="newSection"/>
          <w:pgNumType w:start="0"/>
          <w:cols w:space="720"/>
          <w:titlePg/>
          <w:docGrid w:linePitch="360"/>
        </w:sectPr>
      </w:pPr>
    </w:p>
    <w:p w14:paraId="3A054B22" w14:textId="77777777" w:rsidR="00ED2049" w:rsidRPr="00ED2049" w:rsidRDefault="00ED2049" w:rsidP="00ED2049">
      <w:pPr>
        <w:pStyle w:val="ArticleHeading"/>
        <w:widowControl/>
        <w:rPr>
          <w:color w:val="auto"/>
        </w:rPr>
      </w:pPr>
      <w:r w:rsidRPr="00ED2049">
        <w:rPr>
          <w:caps w:val="0"/>
          <w:color w:val="auto"/>
        </w:rPr>
        <w:t>ARTICLE 7C.  WEST VIRGINIA FIREARMS MARKETING CLARIFICATION ACT.</w:t>
      </w:r>
    </w:p>
    <w:p w14:paraId="7820383B" w14:textId="77777777" w:rsidR="00ED2049" w:rsidRPr="00ED2049" w:rsidRDefault="00ED2049" w:rsidP="00ED2049">
      <w:pPr>
        <w:pStyle w:val="SectionHeading"/>
        <w:widowControl/>
        <w:rPr>
          <w:color w:val="auto"/>
        </w:rPr>
      </w:pPr>
      <w:r w:rsidRPr="00ED2049">
        <w:rPr>
          <w:color w:val="auto"/>
        </w:rPr>
        <w:t>§61-7C-1.  Short title.</w:t>
      </w:r>
    </w:p>
    <w:p w14:paraId="071A2A52" w14:textId="77777777" w:rsidR="00ED2049" w:rsidRPr="00ED2049" w:rsidRDefault="00ED2049" w:rsidP="00ED2049">
      <w:pPr>
        <w:pStyle w:val="SectionBody"/>
        <w:widowControl/>
        <w:rPr>
          <w:color w:val="auto"/>
        </w:rPr>
      </w:pPr>
      <w:bookmarkStart w:id="0" w:name="_Hlk63350144"/>
      <w:r w:rsidRPr="00ED2049">
        <w:rPr>
          <w:color w:val="auto"/>
        </w:rPr>
        <w:t>This article shall be known and may be cited as the "West Virginia Firearms Marketing Clarification Act."</w:t>
      </w:r>
    </w:p>
    <w:p w14:paraId="11D63B12" w14:textId="77777777" w:rsidR="00ED2049" w:rsidRPr="00ED2049" w:rsidRDefault="00ED2049" w:rsidP="00ED2049">
      <w:pPr>
        <w:pStyle w:val="SectionHeading"/>
        <w:widowControl/>
        <w:ind w:left="0" w:firstLine="0"/>
        <w:rPr>
          <w:color w:val="auto"/>
        </w:rPr>
        <w:sectPr w:rsidR="00ED2049" w:rsidRPr="00ED2049" w:rsidSect="00ED2049">
          <w:footerReference w:type="default" r:id="rId12"/>
          <w:type w:val="continuous"/>
          <w:pgSz w:w="12240" w:h="15840" w:code="1"/>
          <w:pgMar w:top="1440" w:right="1440" w:bottom="1440" w:left="1440" w:header="720" w:footer="720" w:gutter="0"/>
          <w:lnNumType w:countBy="1" w:restart="newSection"/>
          <w:cols w:space="720"/>
          <w:docGrid w:linePitch="360"/>
        </w:sectPr>
      </w:pPr>
      <w:r w:rsidRPr="00ED2049">
        <w:rPr>
          <w:rFonts w:cs="Arial"/>
          <w:color w:val="auto"/>
        </w:rPr>
        <w:t>§61-7C-</w:t>
      </w:r>
      <w:bookmarkEnd w:id="0"/>
      <w:r w:rsidRPr="00ED2049">
        <w:rPr>
          <w:color w:val="auto"/>
        </w:rPr>
        <w:t>2.  Definitions.</w:t>
      </w:r>
    </w:p>
    <w:p w14:paraId="62A4EC9E" w14:textId="77777777" w:rsidR="00ED2049" w:rsidRPr="00ED2049" w:rsidRDefault="00ED2049" w:rsidP="00ED2049">
      <w:pPr>
        <w:pStyle w:val="SectionBody"/>
        <w:widowControl/>
        <w:rPr>
          <w:color w:val="auto"/>
        </w:rPr>
      </w:pPr>
      <w:r w:rsidRPr="00ED2049">
        <w:rPr>
          <w:color w:val="auto"/>
        </w:rPr>
        <w:t>For the purposes of this article:</w:t>
      </w:r>
    </w:p>
    <w:p w14:paraId="6C164363" w14:textId="77777777" w:rsidR="00ED2049" w:rsidRPr="00ED2049" w:rsidRDefault="00ED2049" w:rsidP="00ED2049">
      <w:pPr>
        <w:pStyle w:val="SectionBody"/>
        <w:widowControl/>
        <w:rPr>
          <w:color w:val="auto"/>
        </w:rPr>
      </w:pPr>
      <w:r w:rsidRPr="00ED2049">
        <w:rPr>
          <w:color w:val="auto"/>
        </w:rPr>
        <w:t>"Firearm" means any weapon which will, is designed to, or may readily be converted to expel a projectile by the action of an explosive, as defined in 18 U.S.C. § 921(a)(3);</w:t>
      </w:r>
    </w:p>
    <w:p w14:paraId="2D240C93" w14:textId="77777777" w:rsidR="00ED2049" w:rsidRPr="00ED2049" w:rsidRDefault="00ED2049" w:rsidP="00ED2049">
      <w:pPr>
        <w:pStyle w:val="SectionBody"/>
        <w:widowControl/>
        <w:rPr>
          <w:color w:val="auto"/>
        </w:rPr>
      </w:pPr>
      <w:r w:rsidRPr="00ED2049">
        <w:rPr>
          <w:color w:val="auto"/>
        </w:rPr>
        <w:t>"Manufacturer" means any person engaged in the business of manufacturing firearms or ammunition for sale or distribution;</w:t>
      </w:r>
    </w:p>
    <w:p w14:paraId="5B03348C" w14:textId="77777777" w:rsidR="00ED2049" w:rsidRPr="00ED2049" w:rsidRDefault="00ED2049" w:rsidP="00ED2049">
      <w:pPr>
        <w:pStyle w:val="SectionBody"/>
        <w:widowControl/>
        <w:rPr>
          <w:color w:val="auto"/>
        </w:rPr>
      </w:pPr>
      <w:r w:rsidRPr="00ED2049">
        <w:rPr>
          <w:color w:val="auto"/>
        </w:rPr>
        <w:t>"Negligent marketing" means any advertising, promotion, or marketing practice by a manufacturer or seller that directly poses a foreseeable and substantial risk of harm to the purchaser or specific identifiable individuals;</w:t>
      </w:r>
    </w:p>
    <w:p w14:paraId="2503D433" w14:textId="77777777" w:rsidR="00ED2049" w:rsidRPr="00ED2049" w:rsidRDefault="00ED2049" w:rsidP="00ED2049">
      <w:pPr>
        <w:pStyle w:val="SectionBody"/>
        <w:widowControl/>
        <w:rPr>
          <w:color w:val="auto"/>
        </w:rPr>
      </w:pPr>
      <w:r w:rsidRPr="00ED2049">
        <w:rPr>
          <w:color w:val="auto"/>
        </w:rPr>
        <w:t xml:space="preserve">“PLCAA” means the Protection of Lawful Commerce in Arms Act of 2005, 15 U.S.C. 105, </w:t>
      </w:r>
      <w:r w:rsidRPr="00ED2049">
        <w:rPr>
          <w:i/>
          <w:iCs/>
          <w:color w:val="auto"/>
        </w:rPr>
        <w:t>et seq</w:t>
      </w:r>
      <w:r w:rsidRPr="00ED2049">
        <w:rPr>
          <w:color w:val="auto"/>
        </w:rPr>
        <w:t>.; and</w:t>
      </w:r>
    </w:p>
    <w:p w14:paraId="1EF06D3D" w14:textId="77777777" w:rsidR="00ED2049" w:rsidRPr="00ED2049" w:rsidRDefault="00ED2049" w:rsidP="00ED2049">
      <w:pPr>
        <w:pStyle w:val="SectionBody"/>
        <w:widowControl/>
        <w:rPr>
          <w:color w:val="auto"/>
        </w:rPr>
      </w:pPr>
      <w:r w:rsidRPr="00ED2049">
        <w:rPr>
          <w:color w:val="auto"/>
        </w:rPr>
        <w:t>"Seller" means any person engaged in the business of selling firearms or ammunition at wholesale or retail.</w:t>
      </w:r>
    </w:p>
    <w:p w14:paraId="089B864B" w14:textId="77777777" w:rsidR="00ED2049" w:rsidRPr="00ED2049" w:rsidRDefault="00ED2049" w:rsidP="00ED2049">
      <w:pPr>
        <w:pStyle w:val="SectionHeading"/>
        <w:widowControl/>
        <w:rPr>
          <w:color w:val="auto"/>
        </w:rPr>
        <w:sectPr w:rsidR="00ED2049" w:rsidRPr="00ED2049" w:rsidSect="00ED2049">
          <w:footerReference w:type="default" r:id="rId13"/>
          <w:type w:val="continuous"/>
          <w:pgSz w:w="12240" w:h="15840" w:code="1"/>
          <w:pgMar w:top="1440" w:right="1440" w:bottom="1440" w:left="1440" w:header="720" w:footer="720" w:gutter="0"/>
          <w:lnNumType w:countBy="1" w:restart="newSection"/>
          <w:cols w:space="720"/>
          <w:docGrid w:linePitch="360"/>
        </w:sectPr>
      </w:pPr>
      <w:r w:rsidRPr="00ED2049">
        <w:rPr>
          <w:color w:val="auto"/>
        </w:rPr>
        <w:t>§61-7C-3. Limitations on negligent marketing claims.</w:t>
      </w:r>
    </w:p>
    <w:p w14:paraId="517BA983" w14:textId="77777777" w:rsidR="00ED2049" w:rsidRPr="00ED2049" w:rsidRDefault="00ED2049" w:rsidP="00ED2049">
      <w:pPr>
        <w:pStyle w:val="SectionBody"/>
        <w:widowControl/>
        <w:rPr>
          <w:color w:val="auto"/>
        </w:rPr>
      </w:pPr>
      <w:r w:rsidRPr="00ED2049">
        <w:rPr>
          <w:color w:val="auto"/>
        </w:rPr>
        <w:t>(a) A person may bring a negligent marketing claim against a manufacturer or seller of firearms or ammunition only if all of the following conditions are met:</w:t>
      </w:r>
    </w:p>
    <w:p w14:paraId="1022DE42" w14:textId="77777777" w:rsidR="00ED2049" w:rsidRPr="00ED2049" w:rsidRDefault="00ED2049" w:rsidP="00ED2049">
      <w:pPr>
        <w:pStyle w:val="SectionBody"/>
        <w:widowControl/>
        <w:rPr>
          <w:color w:val="auto"/>
        </w:rPr>
      </w:pPr>
      <w:r w:rsidRPr="00ED2049">
        <w:rPr>
          <w:color w:val="auto"/>
        </w:rPr>
        <w:lastRenderedPageBreak/>
        <w:t>(1) The marketing practice directly targeted individuals who are legally prohibited from owning firearms;</w:t>
      </w:r>
    </w:p>
    <w:p w14:paraId="24B55163" w14:textId="77777777" w:rsidR="00ED2049" w:rsidRPr="00ED2049" w:rsidRDefault="00ED2049" w:rsidP="00ED2049">
      <w:pPr>
        <w:pStyle w:val="SectionBody"/>
        <w:widowControl/>
        <w:rPr>
          <w:color w:val="auto"/>
        </w:rPr>
      </w:pPr>
      <w:r w:rsidRPr="00ED2049">
        <w:rPr>
          <w:color w:val="auto"/>
        </w:rPr>
        <w:t>(2) The marketing practice encouraged or facilitated the unlawful use of firearms;</w:t>
      </w:r>
    </w:p>
    <w:p w14:paraId="5AFFFA69" w14:textId="77777777" w:rsidR="00ED2049" w:rsidRPr="00ED2049" w:rsidRDefault="00ED2049" w:rsidP="00ED2049">
      <w:pPr>
        <w:pStyle w:val="SectionBody"/>
        <w:widowControl/>
        <w:rPr>
          <w:color w:val="auto"/>
        </w:rPr>
      </w:pPr>
      <w:r w:rsidRPr="00ED2049">
        <w:rPr>
          <w:color w:val="auto"/>
        </w:rPr>
        <w:t>(3) There is direct cause and substantial proximate cause between the marketing practice and the harm suffered by the plaintiff; and</w:t>
      </w:r>
    </w:p>
    <w:p w14:paraId="293677DF" w14:textId="77777777" w:rsidR="00ED2049" w:rsidRPr="00ED2049" w:rsidRDefault="00ED2049" w:rsidP="00ED2049">
      <w:pPr>
        <w:pStyle w:val="SectionBody"/>
        <w:widowControl/>
        <w:rPr>
          <w:color w:val="auto"/>
        </w:rPr>
      </w:pPr>
      <w:r w:rsidRPr="00ED2049">
        <w:rPr>
          <w:color w:val="auto"/>
        </w:rPr>
        <w:t>(4) The marketing practice violated a state or federal statute explicitly regulating the sale or marketing of firearms or ammunition in a manner that constitutes a willful and knowing violation of the law.</w:t>
      </w:r>
    </w:p>
    <w:p w14:paraId="29A164CE" w14:textId="77777777" w:rsidR="00ED2049" w:rsidRPr="00ED2049" w:rsidRDefault="00ED2049" w:rsidP="00ED2049">
      <w:pPr>
        <w:pStyle w:val="SectionBody"/>
        <w:widowControl/>
        <w:rPr>
          <w:color w:val="auto"/>
        </w:rPr>
      </w:pPr>
      <w:r w:rsidRPr="00ED2049">
        <w:rPr>
          <w:color w:val="auto"/>
        </w:rPr>
        <w:t>(b) If these conditions are not met, the court must, upon motion, summarily dismiss the action or dismiss any parties who are improperly joined.</w:t>
      </w:r>
    </w:p>
    <w:p w14:paraId="2FA4EE8E" w14:textId="77777777" w:rsidR="00ED2049" w:rsidRPr="00ED2049" w:rsidRDefault="00ED2049" w:rsidP="00ED2049">
      <w:pPr>
        <w:pStyle w:val="SectionHeading"/>
        <w:widowControl/>
        <w:rPr>
          <w:color w:val="auto"/>
        </w:rPr>
        <w:sectPr w:rsidR="00ED2049" w:rsidRPr="00ED2049" w:rsidSect="00ED2049">
          <w:footerReference w:type="default" r:id="rId14"/>
          <w:type w:val="continuous"/>
          <w:pgSz w:w="12240" w:h="15840" w:code="1"/>
          <w:pgMar w:top="1440" w:right="1440" w:bottom="1440" w:left="1440" w:header="720" w:footer="720" w:gutter="0"/>
          <w:lnNumType w:countBy="1" w:restart="newSection"/>
          <w:cols w:space="720"/>
          <w:docGrid w:linePitch="360"/>
        </w:sectPr>
      </w:pPr>
      <w:r w:rsidRPr="00ED2049">
        <w:rPr>
          <w:color w:val="auto"/>
        </w:rPr>
        <w:t>§61-7C-4. Predicate exception limitation; construction.</w:t>
      </w:r>
    </w:p>
    <w:p w14:paraId="65608E82" w14:textId="77777777" w:rsidR="00ED2049" w:rsidRPr="00ED2049" w:rsidRDefault="00ED2049" w:rsidP="00ED2049">
      <w:pPr>
        <w:pStyle w:val="SectionBody"/>
        <w:widowControl/>
        <w:rPr>
          <w:rFonts w:cs="Arial"/>
          <w:color w:val="auto"/>
        </w:rPr>
      </w:pPr>
      <w:r w:rsidRPr="00ED2049">
        <w:rPr>
          <w:color w:val="auto"/>
        </w:rPr>
        <w:t xml:space="preserve">(a) The predicate exception under the PLCAA may not be interpreted broadly. A claim may proceed only if </w:t>
      </w:r>
      <w:r w:rsidRPr="00ED2049">
        <w:rPr>
          <w:rFonts w:cs="Arial"/>
          <w:color w:val="auto"/>
        </w:rPr>
        <w:t>the specifically cited statute was violated in the following manner:</w:t>
      </w:r>
    </w:p>
    <w:p w14:paraId="4447F1A9" w14:textId="77777777" w:rsidR="00ED2049" w:rsidRPr="00ED2049" w:rsidRDefault="00ED2049" w:rsidP="00ED2049">
      <w:pPr>
        <w:pStyle w:val="SectionBody"/>
        <w:widowControl/>
        <w:rPr>
          <w:rFonts w:cs="Arial"/>
          <w:color w:val="auto"/>
        </w:rPr>
      </w:pPr>
      <w:r w:rsidRPr="00ED2049">
        <w:rPr>
          <w:rFonts w:cs="Arial"/>
          <w:color w:val="auto"/>
        </w:rPr>
        <w:t>(1) The statute explicitly regulates firearms or ammunition;</w:t>
      </w:r>
    </w:p>
    <w:p w14:paraId="170EB178" w14:textId="77777777" w:rsidR="00ED2049" w:rsidRPr="00ED2049" w:rsidRDefault="00ED2049" w:rsidP="00ED2049">
      <w:pPr>
        <w:pStyle w:val="SectionBody"/>
        <w:widowControl/>
        <w:rPr>
          <w:rFonts w:cs="Arial"/>
          <w:color w:val="auto"/>
        </w:rPr>
      </w:pPr>
      <w:r w:rsidRPr="00ED2049">
        <w:rPr>
          <w:rFonts w:cs="Arial"/>
          <w:color w:val="auto"/>
        </w:rPr>
        <w:t>(2) The statute provides clear, concrete requirements that the manufacturer or seller failed to meet; and</w:t>
      </w:r>
    </w:p>
    <w:p w14:paraId="29BB109A" w14:textId="77777777" w:rsidR="00ED2049" w:rsidRPr="00ED2049" w:rsidRDefault="00ED2049" w:rsidP="00ED2049">
      <w:pPr>
        <w:pStyle w:val="SectionBody"/>
        <w:widowControl/>
        <w:rPr>
          <w:rFonts w:cs="Arial"/>
          <w:color w:val="auto"/>
        </w:rPr>
      </w:pPr>
      <w:r w:rsidRPr="00ED2049">
        <w:rPr>
          <w:rFonts w:cs="Arial"/>
          <w:color w:val="auto"/>
        </w:rPr>
        <w:t>(3) The violation of the statute was a proximate cause of the harm in question.</w:t>
      </w:r>
    </w:p>
    <w:p w14:paraId="0878ACC8" w14:textId="77777777" w:rsidR="00ED2049" w:rsidRPr="00ED2049" w:rsidRDefault="00ED2049" w:rsidP="00ED2049">
      <w:pPr>
        <w:pStyle w:val="SectionBody"/>
        <w:widowControl/>
        <w:rPr>
          <w:rFonts w:cs="Arial"/>
          <w:color w:val="auto"/>
        </w:rPr>
      </w:pPr>
      <w:r w:rsidRPr="00ED2049">
        <w:rPr>
          <w:rFonts w:cs="Arial"/>
          <w:color w:val="auto"/>
        </w:rPr>
        <w:t>(b) General state consumer protection laws or public nuisance laws may not be considered statutes "applicable to the sale or marketing" of firearms or ammunition for the purposes of the predicate exception.</w:t>
      </w:r>
    </w:p>
    <w:p w14:paraId="5DD8BBF9" w14:textId="77777777" w:rsidR="00A41720" w:rsidRDefault="00ED2049" w:rsidP="00F04D91">
      <w:pPr>
        <w:ind w:firstLine="720"/>
        <w:jc w:val="both"/>
        <w:rPr>
          <w:rFonts w:cs="Arial"/>
        </w:rPr>
        <w:sectPr w:rsidR="00A41720" w:rsidSect="00560C13">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ED2049">
        <w:rPr>
          <w:rFonts w:cs="Arial"/>
        </w:rPr>
        <w:t>(c) The predicate exception may not be interpreted broadly to result in general consumer marketing statutes circumventing the PLCAA.</w:t>
      </w:r>
    </w:p>
    <w:p w14:paraId="7B0B838F" w14:textId="77777777" w:rsidR="00A41720" w:rsidRPr="006239C4" w:rsidRDefault="00A41720" w:rsidP="00A41720">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3C30229" w14:textId="77777777" w:rsidR="00A41720" w:rsidRPr="006239C4" w:rsidRDefault="00A41720" w:rsidP="00A41720">
      <w:pPr>
        <w:spacing w:line="240" w:lineRule="auto"/>
        <w:ind w:left="720" w:right="720"/>
        <w:rPr>
          <w:rFonts w:cs="Arial"/>
        </w:rPr>
      </w:pPr>
    </w:p>
    <w:p w14:paraId="6B368016" w14:textId="77777777" w:rsidR="00A41720" w:rsidRPr="006239C4" w:rsidRDefault="00A41720" w:rsidP="00A41720">
      <w:pPr>
        <w:spacing w:line="240" w:lineRule="auto"/>
        <w:ind w:left="720" w:right="720"/>
        <w:rPr>
          <w:rFonts w:cs="Arial"/>
        </w:rPr>
      </w:pPr>
    </w:p>
    <w:p w14:paraId="24DCB7BE" w14:textId="77777777" w:rsidR="00A41720" w:rsidRPr="006239C4" w:rsidRDefault="00A41720" w:rsidP="00A41720">
      <w:pPr>
        <w:autoSpaceDE w:val="0"/>
        <w:autoSpaceDN w:val="0"/>
        <w:adjustRightInd w:val="0"/>
        <w:spacing w:line="240" w:lineRule="auto"/>
        <w:ind w:left="720" w:right="720"/>
        <w:rPr>
          <w:rFonts w:cs="Arial"/>
        </w:rPr>
      </w:pPr>
      <w:r w:rsidRPr="006239C4">
        <w:rPr>
          <w:rFonts w:cs="Arial"/>
        </w:rPr>
        <w:t>...............................................................</w:t>
      </w:r>
    </w:p>
    <w:p w14:paraId="4281AF4B" w14:textId="77777777" w:rsidR="00A41720" w:rsidRPr="006239C4" w:rsidRDefault="00A41720" w:rsidP="00A4172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42E9DBA" w14:textId="77777777" w:rsidR="00A41720" w:rsidRPr="006239C4" w:rsidRDefault="00A41720" w:rsidP="00A41720">
      <w:pPr>
        <w:autoSpaceDE w:val="0"/>
        <w:autoSpaceDN w:val="0"/>
        <w:adjustRightInd w:val="0"/>
        <w:spacing w:line="240" w:lineRule="auto"/>
        <w:ind w:left="720" w:right="720"/>
        <w:rPr>
          <w:rFonts w:cs="Arial"/>
        </w:rPr>
      </w:pPr>
    </w:p>
    <w:p w14:paraId="0B659502" w14:textId="77777777" w:rsidR="00A41720" w:rsidRPr="006239C4" w:rsidRDefault="00A41720" w:rsidP="00A41720">
      <w:pPr>
        <w:autoSpaceDE w:val="0"/>
        <w:autoSpaceDN w:val="0"/>
        <w:adjustRightInd w:val="0"/>
        <w:spacing w:line="240" w:lineRule="auto"/>
        <w:ind w:left="720" w:right="720"/>
        <w:rPr>
          <w:rFonts w:cs="Arial"/>
        </w:rPr>
      </w:pPr>
    </w:p>
    <w:p w14:paraId="53121630" w14:textId="77777777" w:rsidR="00A41720" w:rsidRPr="006239C4" w:rsidRDefault="00A41720" w:rsidP="00A417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7EA0C92" w14:textId="77777777" w:rsidR="00A41720" w:rsidRPr="006239C4" w:rsidRDefault="00A41720" w:rsidP="00A4172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8F134C6" w14:textId="77777777" w:rsidR="00A41720" w:rsidRPr="006239C4" w:rsidRDefault="00A41720" w:rsidP="00A417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88273F6" w14:textId="77777777" w:rsidR="00A41720" w:rsidRPr="006239C4" w:rsidRDefault="00A41720" w:rsidP="00A417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A76AA7" w14:textId="77777777" w:rsidR="00A41720" w:rsidRDefault="00A41720" w:rsidP="00A417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B34AAF" w14:textId="77777777" w:rsidR="00A41720" w:rsidRPr="006239C4" w:rsidRDefault="00A41720" w:rsidP="00A417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D44D007" w14:textId="77777777" w:rsidR="00A41720" w:rsidRPr="006239C4" w:rsidRDefault="00A41720" w:rsidP="00A417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ED55B7" w14:textId="77777777" w:rsidR="00A41720" w:rsidRPr="006239C4" w:rsidRDefault="00A41720" w:rsidP="00A41720">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2FE17A8" w14:textId="77777777" w:rsidR="00A41720" w:rsidRPr="006239C4" w:rsidRDefault="00A41720" w:rsidP="00A417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DE817D" w14:textId="77777777" w:rsidR="00A41720" w:rsidRPr="006239C4" w:rsidRDefault="00A41720" w:rsidP="00A417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1A831C"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2495D2"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949287"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7C5F47A" w14:textId="77777777" w:rsidR="00A41720" w:rsidRPr="006239C4" w:rsidRDefault="00A41720" w:rsidP="00A4172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0409EF9"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1F8834"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B9133F"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24485B" w14:textId="77777777" w:rsidR="00A41720" w:rsidRPr="006239C4" w:rsidRDefault="00A41720" w:rsidP="00A4172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BF89730"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CCD4E4" w14:textId="77777777" w:rsidR="00A41720" w:rsidRPr="006239C4" w:rsidRDefault="00A41720" w:rsidP="00A417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102179" w14:textId="77777777" w:rsidR="00A41720" w:rsidRPr="006239C4" w:rsidRDefault="00A41720" w:rsidP="00A417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8E0CF23" w14:textId="77777777" w:rsidR="00A41720" w:rsidRPr="006239C4" w:rsidRDefault="00A41720" w:rsidP="00A41720">
      <w:pPr>
        <w:autoSpaceDE w:val="0"/>
        <w:autoSpaceDN w:val="0"/>
        <w:adjustRightInd w:val="0"/>
        <w:spacing w:line="240" w:lineRule="auto"/>
        <w:ind w:right="720"/>
        <w:jc w:val="both"/>
        <w:rPr>
          <w:rFonts w:cs="Arial"/>
        </w:rPr>
      </w:pPr>
    </w:p>
    <w:p w14:paraId="737743AF" w14:textId="77777777" w:rsidR="00A41720" w:rsidRPr="006239C4" w:rsidRDefault="00A41720" w:rsidP="00A41720">
      <w:pPr>
        <w:autoSpaceDE w:val="0"/>
        <w:autoSpaceDN w:val="0"/>
        <w:adjustRightInd w:val="0"/>
        <w:spacing w:line="240" w:lineRule="auto"/>
        <w:ind w:right="720"/>
        <w:jc w:val="both"/>
        <w:rPr>
          <w:rFonts w:cs="Arial"/>
        </w:rPr>
      </w:pPr>
    </w:p>
    <w:p w14:paraId="416C85D6" w14:textId="77777777" w:rsidR="00A41720" w:rsidRPr="006239C4" w:rsidRDefault="00A41720" w:rsidP="00A41720">
      <w:pPr>
        <w:autoSpaceDE w:val="0"/>
        <w:autoSpaceDN w:val="0"/>
        <w:adjustRightInd w:val="0"/>
        <w:spacing w:line="240" w:lineRule="auto"/>
        <w:ind w:left="720" w:right="720"/>
        <w:jc w:val="both"/>
        <w:rPr>
          <w:rFonts w:cs="Arial"/>
        </w:rPr>
      </w:pPr>
    </w:p>
    <w:p w14:paraId="7B5746EB" w14:textId="77777777" w:rsidR="00A41720" w:rsidRPr="006239C4" w:rsidRDefault="00A41720" w:rsidP="00A4172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E489FF4" w14:textId="77777777" w:rsidR="00A41720" w:rsidRPr="006239C4" w:rsidRDefault="00A41720" w:rsidP="00A41720">
      <w:pPr>
        <w:tabs>
          <w:tab w:val="left" w:pos="1080"/>
        </w:tabs>
        <w:autoSpaceDE w:val="0"/>
        <w:autoSpaceDN w:val="0"/>
        <w:adjustRightInd w:val="0"/>
        <w:spacing w:line="240" w:lineRule="auto"/>
        <w:ind w:left="720" w:right="720"/>
        <w:jc w:val="both"/>
        <w:rPr>
          <w:rFonts w:cs="Arial"/>
        </w:rPr>
      </w:pPr>
    </w:p>
    <w:p w14:paraId="232D33C7" w14:textId="77777777" w:rsidR="00A41720" w:rsidRPr="006239C4" w:rsidRDefault="00A41720" w:rsidP="00A4172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8280E7F" w14:textId="77777777" w:rsidR="00A41720" w:rsidRPr="006239C4" w:rsidRDefault="00A41720" w:rsidP="00A41720">
      <w:pPr>
        <w:autoSpaceDE w:val="0"/>
        <w:autoSpaceDN w:val="0"/>
        <w:adjustRightInd w:val="0"/>
        <w:spacing w:line="240" w:lineRule="auto"/>
        <w:ind w:left="720" w:right="720"/>
        <w:jc w:val="both"/>
        <w:rPr>
          <w:rFonts w:cs="Arial"/>
        </w:rPr>
      </w:pPr>
    </w:p>
    <w:p w14:paraId="53C0D043" w14:textId="77777777" w:rsidR="00A41720" w:rsidRPr="006239C4" w:rsidRDefault="00A41720" w:rsidP="00A41720">
      <w:pPr>
        <w:autoSpaceDE w:val="0"/>
        <w:autoSpaceDN w:val="0"/>
        <w:adjustRightInd w:val="0"/>
        <w:spacing w:line="240" w:lineRule="auto"/>
        <w:ind w:left="720" w:right="720"/>
        <w:jc w:val="both"/>
        <w:rPr>
          <w:rFonts w:cs="Arial"/>
        </w:rPr>
      </w:pPr>
    </w:p>
    <w:p w14:paraId="27028809" w14:textId="77777777" w:rsidR="00A41720" w:rsidRPr="006239C4" w:rsidRDefault="00A41720" w:rsidP="00A4172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729981D" w14:textId="77777777" w:rsidR="00A41720" w:rsidRDefault="00A41720" w:rsidP="00A4172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E82E76C" w14:textId="76E3DA27" w:rsidR="00E831B3" w:rsidRPr="00ED2049" w:rsidRDefault="00E831B3" w:rsidP="00F04D91">
      <w:pPr>
        <w:ind w:firstLine="720"/>
        <w:jc w:val="both"/>
        <w:rPr>
          <w:color w:val="auto"/>
        </w:rPr>
      </w:pPr>
    </w:p>
    <w:sectPr w:rsidR="00E831B3" w:rsidRPr="00ED2049" w:rsidSect="00A41720">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2CBF" w14:textId="77777777" w:rsidR="001C648C" w:rsidRPr="00B844FE" w:rsidRDefault="001C648C" w:rsidP="00B844FE">
      <w:r>
        <w:separator/>
      </w:r>
    </w:p>
  </w:endnote>
  <w:endnote w:type="continuationSeparator" w:id="0">
    <w:p w14:paraId="0AC2F331" w14:textId="77777777" w:rsidR="001C648C" w:rsidRPr="00B844FE" w:rsidRDefault="001C64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849A" w14:textId="77777777" w:rsidR="00560C13" w:rsidRDefault="00560C13" w:rsidP="000D47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D741FA" w14:textId="77777777" w:rsidR="00560C13" w:rsidRPr="00560C13" w:rsidRDefault="00560C13" w:rsidP="00560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D439" w14:textId="57EA5A7B" w:rsidR="00560C13" w:rsidRDefault="00560C13" w:rsidP="000D47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B0D989" w14:textId="7429BC6D" w:rsidR="00560C13" w:rsidRPr="00560C13" w:rsidRDefault="00560C13" w:rsidP="00560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F82" w14:textId="77777777" w:rsidR="00ED2049" w:rsidRDefault="00ED2049" w:rsidP="007220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CDDA80" w14:textId="77777777" w:rsidR="00ED2049" w:rsidRDefault="00ED20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F053" w14:textId="77777777" w:rsidR="00ED2049" w:rsidRDefault="00ED2049" w:rsidP="007220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D77DD0" w14:textId="77777777" w:rsidR="00ED2049" w:rsidRDefault="00ED20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F3BA" w14:textId="77777777" w:rsidR="00ED2049" w:rsidRDefault="00ED2049" w:rsidP="007220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3F07E6" w14:textId="77777777" w:rsidR="00ED2049" w:rsidRDefault="00ED20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C188" w14:textId="77777777" w:rsidR="00ED2049" w:rsidRDefault="00ED2049" w:rsidP="007220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1A59AB" w14:textId="77777777" w:rsidR="00ED2049" w:rsidRDefault="00ED20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9B0A" w14:textId="77777777" w:rsidR="00A41720" w:rsidRDefault="00A4172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12A4CC" w14:textId="77777777" w:rsidR="00A41720" w:rsidRPr="00775992" w:rsidRDefault="00A4172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D36F" w14:textId="77777777" w:rsidR="001C648C" w:rsidRPr="00B844FE" w:rsidRDefault="001C648C" w:rsidP="00B844FE">
      <w:r>
        <w:separator/>
      </w:r>
    </w:p>
  </w:footnote>
  <w:footnote w:type="continuationSeparator" w:id="0">
    <w:p w14:paraId="69CB861B" w14:textId="77777777" w:rsidR="001C648C" w:rsidRPr="00B844FE" w:rsidRDefault="001C64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6BFF" w14:textId="0EB2B678" w:rsidR="00560C13" w:rsidRPr="00560C13" w:rsidRDefault="00560C13" w:rsidP="00560C13">
    <w:pPr>
      <w:pStyle w:val="Header"/>
    </w:pPr>
    <w:r>
      <w:t>CS for HB 2067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C1B1" w14:textId="449D07D0" w:rsidR="00560C13" w:rsidRPr="00560C13" w:rsidRDefault="004D7D40" w:rsidP="00560C13">
    <w:pPr>
      <w:pStyle w:val="Header"/>
    </w:pPr>
    <w:r>
      <w:t>En</w:t>
    </w:r>
    <w:r w:rsidR="00ED2049">
      <w:t>r</w:t>
    </w:r>
    <w:r>
      <w:t xml:space="preserve"> </w:t>
    </w:r>
    <w:r w:rsidR="00560C13">
      <w:t>CS for HB 2067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5805" w14:textId="77777777" w:rsidR="00A41720" w:rsidRPr="00775992" w:rsidRDefault="00A4172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C648C"/>
    <w:rsid w:val="001D459E"/>
    <w:rsid w:val="002010BF"/>
    <w:rsid w:val="002059AB"/>
    <w:rsid w:val="0027011C"/>
    <w:rsid w:val="00274200"/>
    <w:rsid w:val="00275740"/>
    <w:rsid w:val="00277D96"/>
    <w:rsid w:val="002A0269"/>
    <w:rsid w:val="002C7DCB"/>
    <w:rsid w:val="002D11CA"/>
    <w:rsid w:val="00301F44"/>
    <w:rsid w:val="00303684"/>
    <w:rsid w:val="003143F5"/>
    <w:rsid w:val="00314854"/>
    <w:rsid w:val="00331B5A"/>
    <w:rsid w:val="003C51CD"/>
    <w:rsid w:val="0042188B"/>
    <w:rsid w:val="004247A2"/>
    <w:rsid w:val="00426511"/>
    <w:rsid w:val="0045694F"/>
    <w:rsid w:val="004B2795"/>
    <w:rsid w:val="004C13DD"/>
    <w:rsid w:val="004D7D40"/>
    <w:rsid w:val="004E3441"/>
    <w:rsid w:val="00560C13"/>
    <w:rsid w:val="00562810"/>
    <w:rsid w:val="005751A3"/>
    <w:rsid w:val="005A5366"/>
    <w:rsid w:val="00637E73"/>
    <w:rsid w:val="006865E9"/>
    <w:rsid w:val="00691F3E"/>
    <w:rsid w:val="00694BFB"/>
    <w:rsid w:val="006A106B"/>
    <w:rsid w:val="006A6D4B"/>
    <w:rsid w:val="006A7F19"/>
    <w:rsid w:val="006C523D"/>
    <w:rsid w:val="006D4036"/>
    <w:rsid w:val="0070502F"/>
    <w:rsid w:val="007154BC"/>
    <w:rsid w:val="0072671D"/>
    <w:rsid w:val="00736517"/>
    <w:rsid w:val="00783E73"/>
    <w:rsid w:val="007C4E6E"/>
    <w:rsid w:val="007D0A9B"/>
    <w:rsid w:val="007E02CF"/>
    <w:rsid w:val="007F1CF5"/>
    <w:rsid w:val="0080106A"/>
    <w:rsid w:val="00834EDE"/>
    <w:rsid w:val="0084402C"/>
    <w:rsid w:val="008736AA"/>
    <w:rsid w:val="008C5045"/>
    <w:rsid w:val="008C5064"/>
    <w:rsid w:val="008D275D"/>
    <w:rsid w:val="009318F8"/>
    <w:rsid w:val="00954B98"/>
    <w:rsid w:val="00980327"/>
    <w:rsid w:val="009B68F5"/>
    <w:rsid w:val="009C1EA5"/>
    <w:rsid w:val="009F1067"/>
    <w:rsid w:val="00A139DF"/>
    <w:rsid w:val="00A31E01"/>
    <w:rsid w:val="00A41720"/>
    <w:rsid w:val="00A527AD"/>
    <w:rsid w:val="00A5432E"/>
    <w:rsid w:val="00A718CF"/>
    <w:rsid w:val="00A72E7C"/>
    <w:rsid w:val="00AC3B58"/>
    <w:rsid w:val="00AD6551"/>
    <w:rsid w:val="00AE48A0"/>
    <w:rsid w:val="00AE61BE"/>
    <w:rsid w:val="00B03611"/>
    <w:rsid w:val="00B16F25"/>
    <w:rsid w:val="00B24422"/>
    <w:rsid w:val="00B80C20"/>
    <w:rsid w:val="00B844FE"/>
    <w:rsid w:val="00B94E71"/>
    <w:rsid w:val="00BC562B"/>
    <w:rsid w:val="00C16804"/>
    <w:rsid w:val="00C33014"/>
    <w:rsid w:val="00C33434"/>
    <w:rsid w:val="00C34869"/>
    <w:rsid w:val="00C42EB6"/>
    <w:rsid w:val="00C47B1C"/>
    <w:rsid w:val="00C54BB0"/>
    <w:rsid w:val="00C57223"/>
    <w:rsid w:val="00C85096"/>
    <w:rsid w:val="00CB20EF"/>
    <w:rsid w:val="00CC2692"/>
    <w:rsid w:val="00CC26D0"/>
    <w:rsid w:val="00CD12CB"/>
    <w:rsid w:val="00CD36CF"/>
    <w:rsid w:val="00CF1DCA"/>
    <w:rsid w:val="00D05CC9"/>
    <w:rsid w:val="00D27498"/>
    <w:rsid w:val="00D27693"/>
    <w:rsid w:val="00D579FC"/>
    <w:rsid w:val="00D7428E"/>
    <w:rsid w:val="00D85C43"/>
    <w:rsid w:val="00DE526B"/>
    <w:rsid w:val="00DF199D"/>
    <w:rsid w:val="00E00B30"/>
    <w:rsid w:val="00E01542"/>
    <w:rsid w:val="00E365F1"/>
    <w:rsid w:val="00E4087A"/>
    <w:rsid w:val="00E4451E"/>
    <w:rsid w:val="00E62F48"/>
    <w:rsid w:val="00E831B3"/>
    <w:rsid w:val="00E927A5"/>
    <w:rsid w:val="00EB203E"/>
    <w:rsid w:val="00ED2049"/>
    <w:rsid w:val="00EE70CB"/>
    <w:rsid w:val="00F01B45"/>
    <w:rsid w:val="00F04563"/>
    <w:rsid w:val="00F04D91"/>
    <w:rsid w:val="00F23775"/>
    <w:rsid w:val="00F41CA2"/>
    <w:rsid w:val="00F443C0"/>
    <w:rsid w:val="00F62EFB"/>
    <w:rsid w:val="00F939A4"/>
    <w:rsid w:val="00FA7B09"/>
    <w:rsid w:val="00FC769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73E73680-8D23-4571-A8EA-C74ED91C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60C13"/>
    <w:rPr>
      <w:rFonts w:eastAsia="Calibri"/>
      <w:color w:val="000000"/>
    </w:rPr>
  </w:style>
  <w:style w:type="character" w:styleId="PageNumber">
    <w:name w:val="page number"/>
    <w:basedOn w:val="DefaultParagraphFont"/>
    <w:uiPriority w:val="99"/>
    <w:semiHidden/>
    <w:locked/>
    <w:rsid w:val="00560C13"/>
  </w:style>
  <w:style w:type="character" w:customStyle="1" w:styleId="ArticleHeadingChar">
    <w:name w:val="Article Heading Char"/>
    <w:link w:val="ArticleHeading"/>
    <w:rsid w:val="002D11CA"/>
    <w:rPr>
      <w:rFonts w:eastAsia="Calibri"/>
      <w:b/>
      <w:caps/>
      <w:color w:val="000000"/>
      <w:sz w:val="24"/>
    </w:rPr>
  </w:style>
  <w:style w:type="character" w:customStyle="1" w:styleId="SectionHeadingChar">
    <w:name w:val="Section Heading Char"/>
    <w:link w:val="SectionHeading"/>
    <w:rsid w:val="002D11CA"/>
    <w:rPr>
      <w:rFonts w:eastAsia="Calibri"/>
      <w:b/>
      <w:color w:val="000000"/>
    </w:rPr>
  </w:style>
  <w:style w:type="paragraph" w:styleId="BlockText">
    <w:name w:val="Block Text"/>
    <w:basedOn w:val="Normal"/>
    <w:uiPriority w:val="99"/>
    <w:semiHidden/>
    <w:locked/>
    <w:rsid w:val="00A4172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6A742F" w:rsidRDefault="0096039F">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6A742F" w:rsidRDefault="0096039F">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6A742F" w:rsidRDefault="0096039F">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6A742F" w:rsidRDefault="0096039F">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059AB"/>
    <w:rsid w:val="002A5376"/>
    <w:rsid w:val="0042188B"/>
    <w:rsid w:val="006A742F"/>
    <w:rsid w:val="006A7F19"/>
    <w:rsid w:val="00783E73"/>
    <w:rsid w:val="007D0A9B"/>
    <w:rsid w:val="00885E66"/>
    <w:rsid w:val="008C5045"/>
    <w:rsid w:val="0096039F"/>
    <w:rsid w:val="009B68F5"/>
    <w:rsid w:val="00A139DF"/>
    <w:rsid w:val="00C90F53"/>
    <w:rsid w:val="00DD689F"/>
    <w:rsid w:val="00DF5EB1"/>
    <w:rsid w:val="00FC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6A742F"/>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588</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2025-03-18T18:50:00Z</cp:lastPrinted>
  <dcterms:created xsi:type="dcterms:W3CDTF">2025-04-10T01:03:00Z</dcterms:created>
  <dcterms:modified xsi:type="dcterms:W3CDTF">2025-04-10T01:03:00Z</dcterms:modified>
</cp:coreProperties>
</file>